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6"/>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7"/>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8</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31</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8</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31</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目  录</w:t>
      </w:r>
    </w:p>
    <w:sdt>
      <w:sdtPr>
        <w:rPr>
          <w:rFonts w:hint="default" w:ascii="Times New Roman" w:hAnsi="Times New Roman" w:eastAsia="仿宋_GB2312" w:cs="Times New Roman"/>
          <w:kern w:val="2"/>
          <w:sz w:val="22"/>
          <w:szCs w:val="28"/>
          <w:lang w:val="en-US" w:eastAsia="zh-CN" w:bidi="ar-SA"/>
        </w:rPr>
        <w:id w:val="147470391"/>
        <w15:color w:val="DBDBDB"/>
        <w:docPartObj>
          <w:docPartGallery w:val="Table of Contents"/>
          <w:docPartUnique/>
        </w:docPartObj>
      </w:sdtPr>
      <w:sdtEndPr>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dtEndPr>
      <w:sdtContent>
        <w:p w14:paraId="1A8ACB9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22"/>
              <w:szCs w:val="28"/>
              <w:lang w:val="en-US" w:eastAsia="zh-CN" w:bidi="ar-SA"/>
            </w:rPr>
            <w:t xml:space="preserve"> </w:t>
          </w:r>
        </w:p>
        <w:p w14:paraId="32660A88">
          <w:pPr>
            <w:pStyle w:val="8"/>
            <w:tabs>
              <w:tab w:val="right" w:leader="dot" w:pos="8845"/>
            </w:tabs>
            <w:rPr>
              <w:rFonts w:hint="eastAsia" w:ascii="楷体_GB2312" w:hAnsi="楷体_GB2312" w:eastAsia="楷体_GB2312" w:cs="楷体_GB2312"/>
              <w:b/>
              <w:bCs/>
              <w:sz w:val="32"/>
              <w:szCs w:val="32"/>
              <w:lang w:val="en-US" w:eastAsia="zh-CN"/>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TOC \o "1-2" \h \u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_Toc7214 </w:instrText>
          </w:r>
          <w:r>
            <w:rPr>
              <w:rFonts w:hint="eastAsia"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一、重要会议、讲话、文件精神</w:t>
          </w:r>
          <w:r>
            <w:rPr>
              <w:rFonts w:hint="eastAsia" w:ascii="楷体_GB2312" w:hAnsi="楷体_GB2312" w:eastAsia="楷体_GB2312" w:cs="楷体_GB2312"/>
              <w:b/>
              <w:bCs/>
              <w:sz w:val="32"/>
              <w:szCs w:val="32"/>
              <w:lang w:val="en-US" w:eastAsia="zh-CN"/>
            </w:rPr>
            <w:tab/>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PAGEREF _Toc7214 \h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472B5B37">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HYPERLINK \l _Toc9010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1.提高防灾减灾救灾能力</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ab/>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PAGEREF _Toc9010 \h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1</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p>
        <w:p w14:paraId="234C5D80">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HYPERLINK \l _Toc9822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2.习近平作出重要指示强调 巩固拓展树立和践行正确政绩观学习教育成果 努力创造经得起实践人民历史检验的实绩 蔡奇主持中央党的建设工作领导小组会议并讲话 李希出席并讲话</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ab/>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PAGEREF _Toc9822 \h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5</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p>
        <w:p w14:paraId="1FF4FC6B">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HYPERLINK \l _Toc24037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3.习近平对西藏日喀则市吉隆县遭受泥石流灾害作出重要指示强调 千方百计搜救失联人员 加强各类风险隐患排查整治 确保人民群众生命财产安全 李强作出批示</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ab/>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PAGEREF _Toc24037 \h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8</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p>
        <w:p w14:paraId="60880712">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HYPERLINK \l _Toc5917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4.坚持落实管党治党政治责任</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ab/>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PAGEREF _Toc5917 \h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10</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p>
        <w:p w14:paraId="0399486E">
          <w:pPr>
            <w:pStyle w:val="8"/>
            <w:tabs>
              <w:tab w:val="right" w:leader="dot" w:pos="8845"/>
            </w:tabs>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_Toc9024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val="en-US" w:eastAsia="zh-CN"/>
            </w:rPr>
            <w:t>、重要</w:t>
          </w:r>
          <w:r>
            <w:rPr>
              <w:rFonts w:hint="eastAsia" w:ascii="楷体_GB2312" w:hAnsi="楷体_GB2312" w:eastAsia="楷体_GB2312" w:cs="楷体_GB2312"/>
              <w:b/>
              <w:bCs/>
              <w:sz w:val="32"/>
              <w:szCs w:val="32"/>
              <w:lang w:val="en-US" w:eastAsia="zh-CN"/>
            </w:rPr>
            <w:t>文章、报道</w:t>
          </w:r>
          <w:r>
            <w:rPr>
              <w:rFonts w:hint="eastAsia" w:ascii="楷体_GB2312" w:hAnsi="楷体_GB2312" w:eastAsia="楷体_GB2312" w:cs="楷体_GB2312"/>
              <w:b/>
              <w:bCs/>
              <w:sz w:val="32"/>
              <w:szCs w:val="32"/>
              <w:lang w:val="en-US" w:eastAsia="zh-CN"/>
            </w:rPr>
            <w:tab/>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PAGEREF _Toc9024 \h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19</w:t>
          </w:r>
          <w:r>
            <w:rPr>
              <w:rFonts w:hint="eastAsia"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4D738972">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HYPERLINK \l _Toc4580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1.《求是》杂志发表习近平总书记重要文章 提高防灾减灾救灾能力</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ab/>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PAGEREF _Toc4580 \h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19</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p>
        <w:p w14:paraId="6A4E2F9B">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HYPERLINK \l _Toc7553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2.《求是》杂志发表习近平总书记重要文章 坚持落实管党治党政治责任</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ab/>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 PAGEREF _Toc7553 \h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22</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end"/>
          </w:r>
        </w:p>
        <w:p w14:paraId="51C79109">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ectPr>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end"/>
          </w:r>
        </w:p>
      </w:sdtContent>
    </w:sdt>
    <w:p w14:paraId="265989F9">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7214"/>
      <w:r>
        <w:rPr>
          <w:rFonts w:hint="default" w:ascii="Times New Roman" w:hAnsi="Times New Roman" w:eastAsia="黑体" w:cs="Times New Roman"/>
          <w:b/>
          <w:bCs/>
          <w:sz w:val="32"/>
          <w:szCs w:val="40"/>
          <w:lang w:val="en-US" w:eastAsia="zh-CN"/>
        </w:rPr>
        <w:t>一、重要会议、讲话、文件精神</w:t>
      </w:r>
      <w:bookmarkEnd w:id="0"/>
    </w:p>
    <w:p w14:paraId="2BE16734">
      <w:pPr>
        <w:pStyle w:val="3"/>
        <w:bidi w:val="0"/>
        <w:rPr>
          <w:rFonts w:hint="eastAsia"/>
          <w:lang w:val="en-US" w:eastAsia="zh-CN"/>
        </w:rPr>
      </w:pPr>
      <w:bookmarkStart w:id="1" w:name="_Toc9010"/>
      <w:r>
        <w:rPr>
          <w:rFonts w:hint="eastAsia"/>
          <w:lang w:val="en-US" w:eastAsia="zh-CN"/>
        </w:rPr>
        <w:t>1.</w:t>
      </w:r>
      <w:r>
        <w:rPr>
          <w:rFonts w:hint="eastAsia"/>
        </w:rPr>
        <w:t>提高防灾减灾救灾能力</w:t>
      </w:r>
      <w:bookmarkEnd w:id="1"/>
    </w:p>
    <w:p w14:paraId="5DC1AD37">
      <w:pPr>
        <w:jc w:val="center"/>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提高防灾减灾救灾能力</w:t>
      </w:r>
    </w:p>
    <w:p w14:paraId="7718C0B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4EC7FC7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今天进行二十届中央政治局第二十五次集体学习，内容是提高防灾减灾救灾能力，主要是总结新时代防灾减灾救灾工作成效和经验，分析面临的形势和问题，对进一步做好这项工作进行思考。</w:t>
      </w:r>
    </w:p>
    <w:p w14:paraId="1FFD84D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最大限度减少人员伤亡和财产损失，成效举世公认。</w:t>
      </w:r>
    </w:p>
    <w:p w14:paraId="49985EE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实践中我们深刻认识到，做好防灾减灾救灾工作，必须坚持党的全面领导，坚持人民至上、生命至上，坚持尊重自然规律，坚持预防为主，坚持改革创新，坚持系统观念，坚持社会共治。这些宝贵经验要坚持好运用好，并结合新的实际不断丰富和发展。</w:t>
      </w:r>
    </w:p>
    <w:p w14:paraId="71DD4DA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当前，我国防灾减灾救灾工作面临不少新情况新问题。全球气候持续变暖，极端天气和暴雨、洪涝、台风、干旱等灾害显著增多，破坏性加剧，且时空分布出现新变化。大震巨灾的潜在威胁加大，地质灾害、森林草原火险等隐患较多，冰湖溃决、海水倒灌等新型灾害日益显现。各种自然灾害的耦合性增强，次生灾害风险升高。要站在统筹高质量发展和高水平安全的战略高度，充分认识做好防灾减灾救灾工作的极端重要性，着力扬优势、补短板、强弱项，不断提高防范应对各类自然灾害的能力和水平，切实维护人民群众生命财产安全和社会稳定，确保中国式现代化行稳致远。</w:t>
      </w:r>
    </w:p>
    <w:p w14:paraId="101EE1A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下面，我强调几点。</w:t>
      </w:r>
    </w:p>
    <w:p w14:paraId="1766E94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一，推动灾害治理向事前预防转型。降低灾害风险，减轻灾害损失，重在事前预防。要坚持源头管控，将安全韧性要求贯穿国土空间规划及各类建设规划之中，有效规避自然灾害风险。要加强隐患排查，用好全国自然灾害综合风险普查成果，系统梳理、精准识别各类灾害风险。要强化工程治理，针对关键领域和薄弱环节深入实施自然灾害防治重点工程，合理提高重要城市和灾害多发地区关键基础设施设防标准，推进城市平急两用公共基础设施建设，加紧补齐北方地区防洪排涝抗灾基础设施短板。要加强对人口相对聚集的山沟沟口、行洪河道、临坡临崖等高风险地段的重点防控，通过工程治理、避险搬迁、禁限管理等措施，有效压降存量风险、遏制新增风险。</w:t>
      </w:r>
    </w:p>
    <w:p w14:paraId="5C1A8CF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二，提升大灾巨灾应对处置能力。只要发生自然灾害，我们就要积极应对，做到有灾必救、有险必抢。对严重自然灾害，更要扎实细致做好应对准备。要树牢底线思维、极限思维，深入研判大灾巨灾风险可能在哪里，该怎么防、如何救，不断完善应急预案，把困难和挑战估计得更充分一些，把工作举措考虑得更周全一些。要健全监测预警体系，统筹推进技术创新、设施布局和信息共享，跟时间和险情赛跑，提高预警的及时性、精准性、通达性。要健全大安全大应急框架下应急指挥机制，加快推进国家综合性消防救援队伍和国家区域应急救援中心建设，提高极端情况下的救援能力，确保关键时刻拉得出、冲得上、打得赢。大灾巨灾影响面广、关联性强、破坏力大，要统筹做好综合救援、过渡安置和恢复重建工作，防止自然灾害风险向经济安全、能源资源安全、粮食安全、社会安全等领域传导和扩散。我们是社会主义国家，一定要在每一次大灾大考中交出优异答卷，充分彰显社会主义制度的优越性。</w:t>
      </w:r>
    </w:p>
    <w:p w14:paraId="058ED80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三，强化科技支撑和法治保障。科技方面，要充分发挥新型举国体制优势，推动应急领域科技创新和产业创新，增强防灾减灾救灾实力。加强应急学科建设和人才培养，深入开展自然灾害基础研究，努力把握自然灾害形成演变规律。推进监测预警、应急通信、生命探测、救援搜救等关键技术攻关，强化人工智能、卫星遥感、大数据、物联网、无人机等技术手段运用，加强先进适用装备研发和配备。深化国际防灾减灾救灾科技交流合作，积极借鉴其他国家有益经验和做法。法治方面，要健全应急领域法治体系，根据需要及时制定修订相关法律法规，把完善立法和严格执法结合起来，进一步提升防灾减灾救灾法治化水平。</w:t>
      </w:r>
    </w:p>
    <w:p w14:paraId="79C05CA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四，夯实防灾减灾救灾基层基础。基层是抵御自然灾害的第一线，抓基层、强基础的工作始终不能放松。要推动资源和力量下沉，完善基层应急救援力量体系，依规配齐配强应急救援力量，强化应急场所建设和物资装备保障。要鼓励和支持社会应急力量建设，发挥群团、志愿服务等组织作用，完善群测群防群治体系。要加大防灾减灾救灾科普宣传力度，有针对性地开展自救互救演练，提高全民防灾避险意识和能力。要做好舆论引导工作，及时准确发布相关信息。</w:t>
      </w:r>
    </w:p>
    <w:p w14:paraId="0CFCF06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五，认真抓好责任落实。防灾减灾救灾涉及多个部门、多个灾种、多个环节，必须明晰职责分工，扣紧责任链条，攥指成拳形成合力。国家防灾减灾救灾委员会和防汛抗旱、抗震救灾、森林草原防灭火3个指挥部要加强统筹协调，应急管理部作为牵头部门要靠前发力。各地区各有关部门要守土尽责，坚持统分结合、防救衔接、上下联动，推动形成齐抓共管、协同配合的工作格局。</w:t>
      </w:r>
    </w:p>
    <w:p w14:paraId="1943467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做好防灾减灾救灾工作，同样需要树立和践行正确政绩观。要深入查找这方面的政绩观偏差和错位问题，坚决纠正重发展轻安全、重救灾轻预防等倾向。要加强教育培训，着力提高各级干部的防灾减灾救灾能力，确保认识到位、责任到位、工作到位。</w:t>
      </w:r>
    </w:p>
    <w:p w14:paraId="5E4AB7C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这是习近平总书记2026年4月28日在二十届中央政治局第二十五次集体学习时的讲话。</w:t>
      </w:r>
    </w:p>
    <w:p w14:paraId="486ECA9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来源：《求是》2026/16</w:t>
      </w:r>
    </w:p>
    <w:p w14:paraId="1A4504F6">
      <w:pPr>
        <w:pStyle w:val="3"/>
        <w:bidi w:val="0"/>
        <w:rPr>
          <w:rFonts w:hint="eastAsia"/>
          <w:lang w:val="en-US" w:eastAsia="zh-CN"/>
        </w:rPr>
      </w:pPr>
    </w:p>
    <w:p w14:paraId="633FD542">
      <w:pPr>
        <w:pStyle w:val="3"/>
        <w:bidi w:val="0"/>
        <w:rPr>
          <w:rFonts w:hint="eastAsia"/>
        </w:rPr>
      </w:pPr>
      <w:bookmarkStart w:id="2" w:name="_Toc9822"/>
      <w:r>
        <w:rPr>
          <w:rFonts w:hint="eastAsia"/>
          <w:lang w:val="en-US" w:eastAsia="zh-CN"/>
        </w:rPr>
        <w:t>2.</w:t>
      </w:r>
      <w:r>
        <w:rPr>
          <w:rFonts w:hint="eastAsia"/>
        </w:rPr>
        <w:t>习近平作出重要指示强调</w:t>
      </w:r>
      <w:r>
        <w:rPr>
          <w:rFonts w:hint="eastAsia"/>
          <w:lang w:val="en-US" w:eastAsia="zh-CN"/>
        </w:rPr>
        <w:t xml:space="preserve"> </w:t>
      </w:r>
      <w:r>
        <w:rPr>
          <w:rFonts w:hint="eastAsia"/>
        </w:rPr>
        <w:t>巩固拓展树立和践行正确政绩观学习教育成果 努力创造经得起实践人民历史检验的实绩</w:t>
      </w:r>
      <w:r>
        <w:rPr>
          <w:rFonts w:hint="eastAsia"/>
          <w:lang w:val="en-US" w:eastAsia="zh-CN"/>
        </w:rPr>
        <w:t xml:space="preserve"> </w:t>
      </w:r>
      <w:r>
        <w:rPr>
          <w:rFonts w:hint="eastAsia"/>
        </w:rPr>
        <w:t>蔡奇主持中央党的建设工作领导小组会议并讲话 李希出席并讲话</w:t>
      </w:r>
      <w:bookmarkEnd w:id="2"/>
    </w:p>
    <w:p w14:paraId="6C1FC983">
      <w:pPr>
        <w:numPr>
          <w:ilvl w:val="0"/>
          <w:numId w:val="0"/>
        </w:numPr>
        <w:rPr>
          <w:rFonts w:hint="eastAsia"/>
        </w:rPr>
      </w:pPr>
    </w:p>
    <w:p w14:paraId="54CF2D2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pacing w:val="-11"/>
          <w:kern w:val="2"/>
          <w:sz w:val="44"/>
          <w:szCs w:val="44"/>
          <w:lang w:val="en-US" w:eastAsia="zh-CN" w:bidi="ar-SA"/>
        </w:rPr>
      </w:pPr>
      <w:r>
        <w:rPr>
          <w:rFonts w:hint="eastAsia" w:ascii="方正小标宋简体" w:hAnsi="方正小标宋简体" w:eastAsia="方正小标宋简体" w:cs="方正小标宋简体"/>
          <w:spacing w:val="-11"/>
          <w:kern w:val="2"/>
          <w:sz w:val="44"/>
          <w:szCs w:val="44"/>
          <w:lang w:val="en-US" w:eastAsia="zh-CN" w:bidi="ar-SA"/>
        </w:rPr>
        <w:t>习近平作出重要指示强调 巩固拓展树立和践行正确政绩观学习教育成果 努力创造经得起实践人民历史检验的实绩 蔡奇主持中央党的建设工作领导小组会议并讲话 李希出席并讲话</w:t>
      </w:r>
    </w:p>
    <w:p w14:paraId="3EAB8B0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22EE31E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新华社北京8月24日电 中共中央总书记、国家主席、中央军委主席习近平近日作出重要指示强调，树立和践行正确政绩观是一项长期任务，必须久久为功，不断巩固拓展学习教育成果，持续推动各级党组织和广大党员、干部立党为公、为民造福、科学决策、真抓实干，努力创造经得起实践、人民、历史检验的实绩。</w:t>
      </w:r>
    </w:p>
    <w:p w14:paraId="72ACE29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指出，党的十八大以来，针对一个时期党的建设中的重要问题、紧迫问题，在全党组织开展学习教育活动，已经成为党的建设一项重要制度性安排。这次树立和践行正确政绩观学习教育在党中央坚强领导下，坚持把理论学习贯穿始终，真查实改政绩观偏差问题，着眼务实管用立好制度规矩，以严实作风一抓到底，取得明显成效，达到了预期目的。</w:t>
      </w:r>
    </w:p>
    <w:p w14:paraId="1032AD9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要经常性开展政绩观教育，重点抓好对地方党政正职、新提拔干部、年轻干部、关键岗位干部的教育培训，强化示范引领和反面警示，引导党员、干部始终以正确政绩观担当作为、履职尽责。要坚持常态化查改问题，对需要长期整改的政绩观偏差突出问题盯紧不放、跟踪问效，深化新官不理旧账整改整治。结合巡视巡察、审计监督、统计监督等精准发现问题，增强针对性和穿透力，扎实推动整改。要用好考核指挥棒，完善差异化考核评价体系，树立重实干重实绩的选人用人导向，让敢于负责、勇于担当、善于作为、实绩突出的干部受到重用。要加强政绩观行为的管理监督，严格执行民主集中制，对领导干部定期谈话提醒，及时发现并纠正苗头性倾向性问题。</w:t>
      </w:r>
    </w:p>
    <w:p w14:paraId="3CA0802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央党的建设工作领导小组24日召开会议，深入学习贯彻习近平总书记重要指示精神，总结树立和践行正确政绩观学习教育，研究部署巩固拓展学习教育成果、建立树立和践行正确政绩观长效机制工作。中共中央政治局常委、中央党的建设工作领导小组组长蔡奇主持会议并讲话，中共中央政治局常委、中央党的建设工作领导小组副组长李希出席会议并讲话。</w:t>
      </w:r>
    </w:p>
    <w:p w14:paraId="53F5532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会议强调，习近平总书记的重要指示，对学习教育工作和成效给予充分肯定，对巩固拓展学习教育成果、建立树立和践行正确政绩观长效机制提出明确要求，全党要认真学习领会、全面贯彻落实。</w:t>
      </w:r>
    </w:p>
    <w:p w14:paraId="48B5F09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会议指出，这次学习教育目前已基本结束。在以习近平同志为核心的党中央坚强领导下，各级党组织扛牢责任，一体推进学查改，推动广大党员、干部深化了对正确政绩观的认识和理解，有效解决了一批政绩观偏差突出问题，实实在在加强了党性锻炼，进一步规范了各级领导干部从政行为，为地方各级领导班子换届打下了良好思想政治基础，有力促进了“十五五”开局起步各项工作。这次学习教育坚持守正创新、简约务实，丰富了思想引领、真查实改、以上率下、标本兼治、服务中心等经验，进一步深化了对党内集中教育的规律性认识。</w:t>
      </w:r>
    </w:p>
    <w:p w14:paraId="2D1B33F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会议强调，这次学习教育不是终点而是新的起点。要坚持不懈强化党的创新理论武装，深入学习贯彻习近平党建思想和习近平总书记重要指示精神，巩固拓展学习教育成果，建立长效机制。要持续推进政绩观教育，经常性查改政绩观偏差问题，树立重实干重实绩的用人导向，推动党员、干部不断增强树立和践行正确政绩观的思想自觉和行动自觉。要加强日常管理监督，防止任性用权，抓典型抓现行抓通报，保持强力震慑。要压实政治责任，抓好学习教育“回头看”，强化督促检查，有效传导压力，层层推动落实。</w:t>
      </w:r>
    </w:p>
    <w:p w14:paraId="75E9EA4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石泰峰、李书磊、穆虹出席会议。</w:t>
      </w:r>
    </w:p>
    <w:p w14:paraId="24C8872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中央党的建设工作领导小组成员等参加会议。</w:t>
      </w:r>
    </w:p>
    <w:p w14:paraId="3E79887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2026年08月25日 01 版）</w:t>
      </w:r>
    </w:p>
    <w:p w14:paraId="31672F2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44BEFFFD">
      <w:pPr>
        <w:numPr>
          <w:ilvl w:val="0"/>
          <w:numId w:val="0"/>
        </w:numPr>
        <w:rPr>
          <w:rFonts w:hint="eastAsia"/>
        </w:rPr>
      </w:pPr>
    </w:p>
    <w:p w14:paraId="2447B6EC">
      <w:pPr>
        <w:pStyle w:val="3"/>
        <w:bidi w:val="0"/>
        <w:rPr>
          <w:rFonts w:hint="eastAsia"/>
          <w:lang w:val="en-US" w:eastAsia="zh-CN"/>
        </w:rPr>
      </w:pPr>
    </w:p>
    <w:p w14:paraId="18AFF6BD">
      <w:pPr>
        <w:pStyle w:val="3"/>
        <w:bidi w:val="0"/>
        <w:rPr>
          <w:rFonts w:hint="eastAsia"/>
          <w:lang w:val="en-US" w:eastAsia="zh-CN"/>
        </w:rPr>
      </w:pPr>
    </w:p>
    <w:p w14:paraId="38991194">
      <w:pPr>
        <w:rPr>
          <w:rFonts w:hint="eastAsia"/>
          <w:lang w:val="en-US" w:eastAsia="zh-CN"/>
        </w:rPr>
      </w:pPr>
      <w:bookmarkStart w:id="3" w:name="_Toc24037"/>
      <w:r>
        <w:rPr>
          <w:rFonts w:hint="eastAsia"/>
          <w:lang w:val="en-US" w:eastAsia="zh-CN"/>
        </w:rPr>
        <w:br w:type="page"/>
      </w:r>
    </w:p>
    <w:p w14:paraId="4A2CB489">
      <w:pPr>
        <w:pStyle w:val="3"/>
        <w:bidi w:val="0"/>
        <w:rPr>
          <w:rFonts w:hint="eastAsia"/>
        </w:rPr>
      </w:pPr>
      <w:r>
        <w:rPr>
          <w:rFonts w:hint="eastAsia"/>
          <w:lang w:val="en-US" w:eastAsia="zh-CN"/>
        </w:rPr>
        <w:t>3.</w:t>
      </w:r>
      <w:r>
        <w:rPr>
          <w:rFonts w:hint="eastAsia"/>
        </w:rPr>
        <w:t>习近平对西藏日喀则市吉隆县遭受泥石流灾害作出重要指示强调</w:t>
      </w:r>
      <w:r>
        <w:rPr>
          <w:rFonts w:hint="eastAsia"/>
          <w:lang w:val="en-US" w:eastAsia="zh-CN"/>
        </w:rPr>
        <w:t xml:space="preserve"> </w:t>
      </w:r>
      <w:r>
        <w:rPr>
          <w:rFonts w:hint="eastAsia"/>
        </w:rPr>
        <w:t>千方百计搜救失联人员 加强各类风险隐患排查整治 确保人民群众生命财产安全</w:t>
      </w:r>
      <w:r>
        <w:rPr>
          <w:rFonts w:hint="eastAsia"/>
          <w:lang w:val="en-US" w:eastAsia="zh-CN"/>
        </w:rPr>
        <w:t xml:space="preserve"> </w:t>
      </w:r>
      <w:r>
        <w:rPr>
          <w:rFonts w:hint="eastAsia"/>
        </w:rPr>
        <w:t>李强作出批示</w:t>
      </w:r>
      <w:bookmarkEnd w:id="3"/>
    </w:p>
    <w:p w14:paraId="663A74E5">
      <w:pPr>
        <w:rPr>
          <w:rFonts w:hint="eastAsia" w:ascii="仿宋_GB2312" w:hAnsi="仿宋_GB2312" w:eastAsia="仿宋_GB2312" w:cs="仿宋_GB2312"/>
          <w:sz w:val="28"/>
          <w:szCs w:val="36"/>
        </w:rPr>
      </w:pPr>
    </w:p>
    <w:p w14:paraId="3B6B04B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习近平对西藏日喀则市吉隆县遭受泥石流灾害作出重要指示强调 千方百计搜救失联人员 加强各类风险隐患排查整治 确保人民群众生命财产安全 李强作出批示</w:t>
      </w:r>
    </w:p>
    <w:p w14:paraId="5B8E0C5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00E4AEC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新华社北京8月26日电 8月26日10时30分许，因尼泊尔一侧发生泥石流灾害，造成西藏日喀则市吉隆县吉隆口岸重大人员伤亡、失联。</w:t>
      </w:r>
    </w:p>
    <w:p w14:paraId="79C37AC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灾害发生后，中共中央总书记、国家主席、中央军委主席习近平高度重视并作出重要指示指出，当务之急要千方百计搜救失联人员，转移安置受威胁群众，抓紧救治伤员，最大限度减少人员伤亡。要加强监测预警，注重科学施救，防止发生次生灾害。</w:t>
      </w:r>
    </w:p>
    <w:p w14:paraId="28DE2C1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习近平强调，当前正处防汛关键期，各地区和有关部门要坚持极限思维、底线思维，认真落实防汛防台风各项措施，加强各类风险隐患排查整治，坚决防范重特大灾害事故发生，确保人民群众生命财产安全。</w:t>
      </w:r>
    </w:p>
    <w:p w14:paraId="3C49839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共中央政治局常委、国务院总理李强作出批示指出，要抓紧核清失联受灾人数，组织力量全力开展抢险救援，及时有序转移受险群众，同时注意科学施救，严防次生灾害。外交部要加强与有关国家沟通协调，及时通报情况，共同妥善做好救援处置工作。当前仍值主汛期，国家防办、防减救灾办要指导各地深入排查灾害风险隐患，加强险情监测预警和排险避灾，确保人民群众生命安全。</w:t>
      </w:r>
    </w:p>
    <w:p w14:paraId="4D21EB5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根据习近平重要指示和李强要求，中共中央政治局委员、国务院副总理张国清率有关部门负责同志赶赴现场指导救援处置工作。西藏已组织力量全力做好现场搜救等工作。目前，有关工作正在进行中。</w:t>
      </w:r>
    </w:p>
    <w:p w14:paraId="7DF5DB3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人民日报 》（ 2026年08月27日 01 版）</w:t>
      </w:r>
    </w:p>
    <w:p w14:paraId="69998524">
      <w:pPr>
        <w:pStyle w:val="3"/>
        <w:bidi w:val="0"/>
        <w:rPr>
          <w:rFonts w:hint="eastAsia"/>
          <w:lang w:val="en-US" w:eastAsia="zh-CN"/>
        </w:rPr>
      </w:pPr>
    </w:p>
    <w:p w14:paraId="5FB1B257">
      <w:pPr>
        <w:pStyle w:val="3"/>
        <w:bidi w:val="0"/>
        <w:rPr>
          <w:rFonts w:hint="eastAsia"/>
          <w:lang w:val="en-US" w:eastAsia="zh-CN"/>
        </w:rPr>
      </w:pPr>
    </w:p>
    <w:p w14:paraId="6D18975C">
      <w:pPr>
        <w:pStyle w:val="3"/>
        <w:bidi w:val="0"/>
        <w:rPr>
          <w:rFonts w:hint="eastAsia"/>
          <w:lang w:val="en-US" w:eastAsia="zh-CN"/>
        </w:rPr>
      </w:pPr>
    </w:p>
    <w:p w14:paraId="4BBA44C2">
      <w:pPr>
        <w:pStyle w:val="3"/>
        <w:bidi w:val="0"/>
        <w:rPr>
          <w:rFonts w:hint="eastAsia"/>
          <w:lang w:val="en-US" w:eastAsia="zh-CN"/>
        </w:rPr>
      </w:pPr>
    </w:p>
    <w:p w14:paraId="3FDABAC3">
      <w:pPr>
        <w:pStyle w:val="3"/>
        <w:bidi w:val="0"/>
        <w:rPr>
          <w:rFonts w:hint="eastAsia"/>
          <w:lang w:val="en-US" w:eastAsia="zh-CN"/>
        </w:rPr>
      </w:pPr>
    </w:p>
    <w:p w14:paraId="452EA99C">
      <w:pPr>
        <w:pStyle w:val="3"/>
        <w:bidi w:val="0"/>
        <w:rPr>
          <w:rFonts w:hint="eastAsia"/>
          <w:lang w:val="en-US" w:eastAsia="zh-CN"/>
        </w:rPr>
      </w:pPr>
    </w:p>
    <w:p w14:paraId="381C3709">
      <w:pPr>
        <w:pStyle w:val="3"/>
        <w:bidi w:val="0"/>
        <w:rPr>
          <w:rFonts w:hint="eastAsia"/>
          <w:lang w:val="en-US" w:eastAsia="zh-CN"/>
        </w:rPr>
      </w:pPr>
    </w:p>
    <w:p w14:paraId="4971B9B5">
      <w:pPr>
        <w:pStyle w:val="3"/>
        <w:bidi w:val="0"/>
        <w:rPr>
          <w:rFonts w:hint="eastAsia"/>
          <w:lang w:val="en-US" w:eastAsia="zh-CN"/>
        </w:rPr>
      </w:pPr>
    </w:p>
    <w:p w14:paraId="154D9BE9">
      <w:pPr>
        <w:pStyle w:val="3"/>
        <w:bidi w:val="0"/>
        <w:rPr>
          <w:rFonts w:hint="eastAsia"/>
          <w:lang w:val="en-US" w:eastAsia="zh-CN"/>
        </w:rPr>
      </w:pPr>
    </w:p>
    <w:p w14:paraId="6F1E8DD4">
      <w:pPr>
        <w:pStyle w:val="3"/>
        <w:bidi w:val="0"/>
        <w:ind w:left="0" w:leftChars="0" w:firstLine="0" w:firstLineChars="0"/>
        <w:rPr>
          <w:rFonts w:hint="eastAsia"/>
          <w:lang w:val="en-US" w:eastAsia="zh-CN"/>
        </w:rPr>
      </w:pPr>
    </w:p>
    <w:p w14:paraId="6DF8C481">
      <w:pPr>
        <w:rPr>
          <w:rFonts w:hint="eastAsia"/>
          <w:lang w:val="en-US" w:eastAsia="zh-CN"/>
        </w:rPr>
      </w:pPr>
      <w:bookmarkStart w:id="4" w:name="_Toc5917"/>
      <w:r>
        <w:rPr>
          <w:rFonts w:hint="eastAsia"/>
          <w:lang w:val="en-US" w:eastAsia="zh-CN"/>
        </w:rPr>
        <w:br w:type="page"/>
      </w:r>
    </w:p>
    <w:p w14:paraId="1216117D">
      <w:pPr>
        <w:pStyle w:val="3"/>
        <w:bidi w:val="0"/>
        <w:rPr>
          <w:rFonts w:hint="eastAsia"/>
          <w:lang w:val="en-US" w:eastAsia="zh-CN"/>
        </w:rPr>
      </w:pPr>
      <w:r>
        <w:rPr>
          <w:rFonts w:hint="eastAsia"/>
          <w:lang w:val="en-US" w:eastAsia="zh-CN"/>
        </w:rPr>
        <w:t>4.</w:t>
      </w:r>
      <w:r>
        <w:rPr>
          <w:rFonts w:hint="eastAsia"/>
        </w:rPr>
        <w:t>坚持落实管党治党政治责任</w:t>
      </w:r>
      <w:bookmarkEnd w:id="4"/>
    </w:p>
    <w:p w14:paraId="6D0A422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6C3D182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坚持落实管党治党政治责任</w:t>
      </w:r>
    </w:p>
    <w:p w14:paraId="449F4F8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4442BA1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w:t>
      </w:r>
    </w:p>
    <w:p w14:paraId="0C8399D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要管党，才能管好党；从严治党，才能治好党。对我们这样一个拥有8500多万党员、在一个13亿人口大国长期执政的党，管党治党一刻不能松懈。如果管党不力、治党不严，人民群众反映强烈的党内突出问题得不到解决，那我们党迟早会失去执政资格，不可避免被历史淘汰。这决不是危言耸听。</w:t>
      </w:r>
    </w:p>
    <w:p w14:paraId="0C4978EB">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（2013年6月28日在全国组织工作会议上的讲话）</w:t>
      </w:r>
    </w:p>
    <w:p w14:paraId="29B20EF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w:t>
      </w:r>
    </w:p>
    <w:p w14:paraId="25B65D1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从严治党，必须增强管党治党意识、落实管党治党责任。历史和现实特别是这次活动都告诉我们，不明确责任，不落实责任，不追究责任，从严治党是做不到的。经过这些年努力，各级建立了党建工作责任制，党委抓、书记抓、各有关部门抓、一级抓一级、层层抓落实的党建工作格局基本形成。然而，是不是各级党委、各部门党委（党组）都做到了聚精会神抓党建？是不是各级党委书记、各部门党委（党组）书记都成为了从严治党的书记？是不是各级各部门党委（党组）成员都履行了分管领域从严治党责任？一些地方和部门还难以给出令人满意的答案。</w:t>
      </w:r>
    </w:p>
    <w:p w14:paraId="521FFD3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一些领导干部眼中，抓党建同抓发展相比要虚一些，不容易出显绩，一年开几次会布置一下就可以了，不必那么上心用劲。也有一些人认为，在发展社会主义市场经济条件下，从严治党面临两难选择：过宽没有威慑力，会导致越来越多人闯“红线”，最终法不责众；过严会束缚人手脚，影响工作活力，干不成事，甚至还会影响自己的选票。这些认识都是不对的。</w:t>
      </w:r>
    </w:p>
    <w:p w14:paraId="7CED27C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级各部门党委（党组）必须树立正确政绩观，坚持从巩固党的执政地位的大局看问题。如果我们党弱了、散了、垮了，其他政绩又有什么意义呢？各级党委要把从严治党责任承担好、落实好，坚持党建工作和中心工作一起谋划、一起部署、一起考核，把每条战线、每个领域、每个环节的党建工作抓具体、抓深入，坚决防止“一手硬、一手软”。对各级各部门党组织负责人特别是党委（党组）书记的考核，首先要看抓党建的实效，考核其他党员领导干部工作也要加大这方面的权重。</w:t>
      </w:r>
    </w:p>
    <w:p w14:paraId="3C481AB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（2014年10月8日在党的群众路线教育实践活动总结大会上的讲话）</w:t>
      </w:r>
    </w:p>
    <w:p w14:paraId="781BF20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w:t>
      </w:r>
    </w:p>
    <w:p w14:paraId="7F6B308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级党组织要担负起全面从严治党主体责任。全面从严治党，核心是加强党的领导，基础在全面，关键在严，要害在治。“全面”就是管全党、治全党，面向8700多万党员、430多万个党组织，覆盖党的建设各个领域、各个方面、各个部门，重点是抓住“关键少数”。“严”就是真管真严、敢管敢严、长管长严。“治”就是从党中央到省市县党委，从中央部委、国家机关部门党组（党委）到基层党支部，都要肩负起主体责任，党委书记要把抓好党建当作分内之事、必须担当的职责；各级纪委要担负起监督责任，敢于瞪眼黑脸，勇于执纪问责。3年多来从严治党的实践已经试出了人心向背，我们必须坚持不懈抓下去，使管党治党真正从宽松软走向严紧硬。</w:t>
      </w:r>
    </w:p>
    <w:p w14:paraId="5A5F7E0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全面从严治党是各级党组织的职责所在。从党风廉政建设主体责任到全面从严治党主体责任，不只是字面上的变化，更是实践的发展、认识的深化。党风廉政建设和反腐败工作是全面从严治党的一部分，党的建设必须全面从严，各级党组织及其负责人都是责任主体。</w:t>
      </w:r>
    </w:p>
    <w:p w14:paraId="6996CA4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落实主体责任，关键是要把党的领导落到实处。各级党组织要牢固树立不管党治党就是严重失职的观念，在工作的方方面面体现党的领导。要把党的领导体现到日常管理监督中，敢于较真，注重日常，抓早抓小，防微杜渐，体现组织严格要求和关心爱护，决不能坐看自己的同志在错误的道路上越滑越远。党委书记要做管党治党的书记，当好第一责任人，对党负责，对本地区本单位的政治生态负责，对干部健康成长负责。要把责任传导给所有班子成员，压给下面的书记，确保责任落到实处。</w:t>
      </w:r>
    </w:p>
    <w:p w14:paraId="66E00430">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（2016年1月12日在十八届中央纪委六次全会上的讲话）</w:t>
      </w:r>
    </w:p>
    <w:p w14:paraId="159D94A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w:t>
      </w:r>
    </w:p>
    <w:p w14:paraId="6807E3B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级党委要抓好国有企业党的建设，把党要管党、从严治党落到实处。地方各级党委要把国有企业党的建设纳入整体工作部署和党的建设总体规划。国有企业党委（党组）要履行主体责任。要加强国有企业党风廉政建设和反腐败工作，把纪律和规矩挺在前面，持之以恒落实中央八项规定精神，抓好巡视发现问题的整改，严肃查处侵吞国有资产、利益输送等问题。</w:t>
      </w:r>
    </w:p>
    <w:p w14:paraId="76B8633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（2016年10月10日在全国国有企业党的建设工作会议上的讲话）</w:t>
      </w:r>
    </w:p>
    <w:p w14:paraId="0BF147E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五</w:t>
      </w:r>
    </w:p>
    <w:p w14:paraId="44366C4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内监督是全党的任务，党委（党组）负主体责任，书记是第一责任人，党委常委会委员（党组成员）和党委委员在职责范围内履行监督职责。各级纪委是党内监督专责机关，履行监督执纪问责职责。要落实纪律检查工作双重领导体制，强化上级纪委对下级纪委的领导；加强对派驻纪检组工作的领导，督促被监督单位党组织和派驻纪检组落实管党治党责任。党的工作部门是党委（党组）主体责任在不同领域的载体和抓手，也要做好职责范围内的党内监督工作，既加强对本机关本单位的内部监督，又强化对本系统的日常监督。</w:t>
      </w:r>
    </w:p>
    <w:p w14:paraId="7DCCBD6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（2016年10月27日在党的十八届六中全会第二次全体会议上的讲话）</w:t>
      </w:r>
    </w:p>
    <w:p w14:paraId="7362EA9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六</w:t>
      </w:r>
    </w:p>
    <w:p w14:paraId="0C6A51A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的各级组织层层压实主体责任，把严的要求贯穿管党治党全过程，日常管理监督立足于早、着眼于小，发现苗头及时提醒，触犯纪律立即处理，多积尺寸之功，经常防微杜渐。在执行纪律上更加细化，实践“四种形态”，综合运用多种方式，层层设防，时时提醒，使党员、干部不犯或少犯错误，体现了严管就是厚爱、治病为了救人。</w:t>
      </w:r>
    </w:p>
    <w:p w14:paraId="710BFC1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（2017年1月6日在十八届中央纪委七次全会上的讲话）</w:t>
      </w:r>
    </w:p>
    <w:p w14:paraId="5F4E506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七</w:t>
      </w:r>
    </w:p>
    <w:p w14:paraId="6DF2E56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的十八大以来，我们牢牢抓住管党治党责任的“牛鼻子”，层层传导压力，把主体责任和监督责任一贯到底，形成了全党动手一起抓的生动局面。各级党组织和全体党员、干部要真正把落实管党治党政治责任作为最根本的政治担当，紧紧咬住“责任”二字，抓住“问责”这个要害，把党的领导体现到统筹推进“五位一体”总体布局和协调推进“四个全面”战略布局各个方面。</w:t>
      </w:r>
    </w:p>
    <w:p w14:paraId="4304D79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（2018年1月11日在十九届中央纪委二次全会上的讲话）</w:t>
      </w:r>
    </w:p>
    <w:p w14:paraId="69C1636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八</w:t>
      </w:r>
    </w:p>
    <w:p w14:paraId="27801A7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级党委（党组）要加强对党的建设的领导，扛起主责、抓好主业、当好主角，把每条战线、每个领域、每个环节的党建工作抓具体、抓深入。党委（党组）书记作为第一责任人，要牢固树立“抓好党建是本职、不抓党建是失职、抓不好党建是不称职”的观念，推动党建责任层层落实落地，把党建工作抓实、抓细、抓到位。</w:t>
      </w:r>
    </w:p>
    <w:p w14:paraId="0B0ADE2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（2018年7月3日在全国组织工作会议上的讲话）</w:t>
      </w:r>
    </w:p>
    <w:p w14:paraId="5D870B9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九</w:t>
      </w:r>
    </w:p>
    <w:p w14:paraId="3209BD4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加强和改进中央和国家机关党的建设，必须牵住责任制这个“牛鼻子”。各部门党组（党委）要加强对本单位党的建设的领导，履行好全面从严治党责任。各部门党组（党委）要牢固树立抓机关党建是本职、不抓机关党建是失职、抓不好机关党建是渎职的理念，坚持“书记抓、抓书记”。领导班子成员和各级领导干部要履行“一岗双责”，不能认为自己是搞业务的就对党建工作不使劲，要明责、履责、尽责。机关党委书记要聚精会神抓党建。机关党委要聚焦主责主业，真正发挥职能作用。</w:t>
      </w:r>
    </w:p>
    <w:p w14:paraId="3352187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（2019年7月9日在中央和国家机关党的建设工作会议上的讲话）</w:t>
      </w:r>
    </w:p>
    <w:p w14:paraId="38E256A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w:t>
      </w:r>
    </w:p>
    <w:p w14:paraId="27A7D59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加强党中央对反腐败工作的集中统一领导，发挥党的政治优势、组织优势、制度优势，压实各级党委（党组）全面从严治党主体责任特别是“一把手”第一责任人责任，贯通落实相关职能部门监管职责，健全各负其责、统一协调的管党治党责任格局。</w:t>
      </w:r>
    </w:p>
    <w:p w14:paraId="1ADDBE8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（2022年6月17日在十九届中央政治局第四十次集体学习时的讲话）</w:t>
      </w:r>
    </w:p>
    <w:p w14:paraId="54A7334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十一</w:t>
      </w:r>
    </w:p>
    <w:p w14:paraId="7509DBB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坚持责任上全链条，压实各级党委（党组）全面从严治党主体责任、各级纪委的监督责任，推动各级党委（党组）书记扛起第一责任人责任、领导班子其他成员切实担负“一岗双责”，让每名党员、干部行使应有权利、履行应尽责任，做到权责对等、失责必问，压力层层传导，责任环环相扣，切实增强管党治党的责任感使命感，巩固发展全党动手一起抓的良好局面。</w:t>
      </w:r>
    </w:p>
    <w:p w14:paraId="19A5D92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（2023年1月9日在二十届中央纪委二次全会上的讲话</w:t>
      </w:r>
    </w:p>
    <w:p w14:paraId="41EBDA5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十二</w:t>
      </w:r>
    </w:p>
    <w:p w14:paraId="6F46F44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健全主体明确、要求清晰的责任体系。全面从严治党是全党的共同责任，必须分层分类建立健全责任体系，以明确责任、压实责任推动各级党组织和广大党员、干部知责、担责、履责。</w:t>
      </w:r>
    </w:p>
    <w:p w14:paraId="4CB6DE7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要健全精准科学的问责机制，层层传导压力，以责任主体到位、责任要求到位、考核问责到位，推动管党治党责任落实到位。</w:t>
      </w:r>
    </w:p>
    <w:p w14:paraId="4469064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（2024年6月27日在二十届中央政治局第十五次集体学习时的讲话）</w:t>
      </w:r>
    </w:p>
    <w:p w14:paraId="5E30418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十三</w:t>
      </w:r>
    </w:p>
    <w:p w14:paraId="6E9E8CC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强化全面从严治党主体责任和监督责任。一个地方和部门全面从严治党局面如何，关键在于党组织和领导干部特别是“一把手”是否尽到了责任。这个问题我强调了多次，但有些人还是不往心里去。有的对全面从严治党表态拥护多、主动抓得少，对一些问题心知肚明却装聋作哑。有的班子成员、职能部门认为“两个责任”就是党委、纪委两个书记的事，事不关己、高高挂起。管党治党责任重大，没有哪个党组织和领导干部可以置身事外。党委要主动抓、主动管，不能用纪委的监督责任代替自身的主体责任，更不能放弃责任、一推了之。纪委要把专责监督履行好，聚焦主责、干好主业，既不能去行使党委和政府的职权，也不能代替职能部门去抓监管。各责任主体都要知责、担责、履责，不能当“好好先生”，为了所谓个人形象，任由党的形象和人民利益受损害。要优化责任落实考评机制，对失职失责精准科学问责，让大家心服口服。</w:t>
      </w:r>
    </w:p>
    <w:p w14:paraId="235E50B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（2025年1月6日在二十届中央纪委四次全会上的讲话）</w:t>
      </w:r>
    </w:p>
    <w:p w14:paraId="1CC64FA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十四</w:t>
      </w:r>
    </w:p>
    <w:p w14:paraId="72C5051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落实管党治党责任要进一步到位。我曾经说过，抓好党建是本职，不抓党建是失职，抓不好党建是不称职，现在看来这大有重申的必要。</w:t>
      </w:r>
    </w:p>
    <w:p w14:paraId="6441945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管党治党责任有主体责任、监督责任、第一责任人责任、“一岗双责”等，这些构成一个完整的责任链条，每一种责任都很重要，都要严格落实，不能敷衍应付。我们讲强化党组织政治功能，落实管党治党主体责任是其中的重要内涵。各级领导干部作为“关键少数”，要以爱党、忧党、护党、兴党的政治忠诚，坚决扛起管党治党责任，严于律己、严负其责、严管所辖，层层传导压力，切实把严的氛围营造起来、把正的风气树立起来。中央政治局的同志在落实管党治党责任上要为全党树标杆、作表率。</w:t>
      </w:r>
    </w:p>
    <w:p w14:paraId="17CA1C8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（2025年6月30日在二十届中央政治局第二十一次集体学习时的讲话）</w:t>
      </w:r>
    </w:p>
    <w:p w14:paraId="3235437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十五</w:t>
      </w:r>
    </w:p>
    <w:p w14:paraId="6597914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758355A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（2026年7月1日在庆祝中国共产党成立105周年大会上的讲话）</w:t>
      </w:r>
    </w:p>
    <w:p w14:paraId="772F8D4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来源：求是网，2026-08-31</w:t>
      </w:r>
    </w:p>
    <w:p w14:paraId="2123F855">
      <w:pPr>
        <w:pStyle w:val="3"/>
        <w:bidi w:val="0"/>
        <w:rPr>
          <w:rFonts w:hint="eastAsia"/>
          <w:lang w:val="en-US" w:eastAsia="zh-CN"/>
        </w:rPr>
      </w:pPr>
    </w:p>
    <w:p w14:paraId="524F8DC5">
      <w:pPr>
        <w:pStyle w:val="3"/>
        <w:bidi w:val="0"/>
        <w:rPr>
          <w:rFonts w:hint="eastAsia"/>
          <w:lang w:val="en-US" w:eastAsia="zh-CN"/>
        </w:rPr>
      </w:pPr>
    </w:p>
    <w:p w14:paraId="03FF5B24">
      <w:pPr>
        <w:pStyle w:val="3"/>
        <w:bidi w:val="0"/>
        <w:rPr>
          <w:rFonts w:hint="eastAsia"/>
          <w:lang w:val="en-US" w:eastAsia="zh-CN"/>
        </w:rPr>
      </w:pPr>
    </w:p>
    <w:p w14:paraId="6F965422">
      <w:pPr>
        <w:pStyle w:val="3"/>
        <w:bidi w:val="0"/>
        <w:rPr>
          <w:rFonts w:hint="eastAsia"/>
          <w:lang w:val="en-US" w:eastAsia="zh-CN"/>
        </w:rPr>
      </w:pPr>
    </w:p>
    <w:p w14:paraId="2E300D72">
      <w:pPr>
        <w:pStyle w:val="3"/>
        <w:bidi w:val="0"/>
        <w:ind w:left="0" w:leftChars="0" w:firstLine="0" w:firstLineChars="0"/>
        <w:rPr>
          <w:rFonts w:hint="eastAsia"/>
          <w:lang w:val="en-US" w:eastAsia="zh-CN"/>
        </w:rPr>
      </w:pPr>
    </w:p>
    <w:p w14:paraId="725283F0">
      <w:pPr>
        <w:rPr>
          <w:rFonts w:hint="eastAsia"/>
          <w:lang w:val="en-US" w:eastAsia="zh-CN"/>
        </w:rPr>
      </w:pPr>
    </w:p>
    <w:p w14:paraId="123148C9">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bookmarkStart w:id="5" w:name="_Toc19672"/>
      <w:bookmarkStart w:id="6" w:name="_Toc21711"/>
      <w:bookmarkStart w:id="7" w:name="_Toc9024"/>
      <w:r>
        <w:rPr>
          <w:rFonts w:hint="eastAsia" w:eastAsia="黑体"/>
          <w:b/>
          <w:bCs/>
          <w:sz w:val="32"/>
          <w:lang w:val="en-US" w:eastAsia="zh-CN"/>
        </w:rPr>
        <w:t>二</w:t>
      </w:r>
      <w:r>
        <w:rPr>
          <w:rFonts w:hint="default" w:eastAsia="黑体"/>
          <w:b/>
          <w:bCs/>
          <w:sz w:val="32"/>
          <w:lang w:val="en-US" w:eastAsia="zh-CN"/>
        </w:rPr>
        <w:t>、重要</w:t>
      </w:r>
      <w:r>
        <w:rPr>
          <w:rFonts w:hint="eastAsia" w:eastAsia="黑体"/>
          <w:b/>
          <w:bCs/>
          <w:sz w:val="32"/>
          <w:lang w:val="en-US" w:eastAsia="zh-CN"/>
        </w:rPr>
        <w:t>文章、报道</w:t>
      </w:r>
      <w:bookmarkEnd w:id="5"/>
      <w:bookmarkEnd w:id="6"/>
      <w:bookmarkEnd w:id="7"/>
    </w:p>
    <w:p w14:paraId="74238918">
      <w:pPr>
        <w:pStyle w:val="3"/>
        <w:bidi w:val="0"/>
        <w:rPr>
          <w:rFonts w:hint="eastAsia"/>
        </w:rPr>
      </w:pPr>
      <w:bookmarkStart w:id="8" w:name="_Toc4580"/>
      <w:r>
        <w:rPr>
          <w:rFonts w:hint="eastAsia"/>
          <w:lang w:val="en-US" w:eastAsia="zh-CN"/>
        </w:rPr>
        <w:t>1.</w:t>
      </w:r>
      <w:r>
        <w:rPr>
          <w:rFonts w:hint="eastAsia"/>
        </w:rPr>
        <w:t>《求是》杂志发表习近平总书记重要文章</w:t>
      </w:r>
      <w:r>
        <w:rPr>
          <w:rFonts w:hint="eastAsia"/>
          <w:lang w:val="en-US" w:eastAsia="zh-CN"/>
        </w:rPr>
        <w:t xml:space="preserve"> </w:t>
      </w:r>
      <w:r>
        <w:rPr>
          <w:rFonts w:hint="eastAsia"/>
        </w:rPr>
        <w:t>提高防灾减灾救灾能力</w:t>
      </w:r>
      <w:bookmarkEnd w:id="8"/>
    </w:p>
    <w:p w14:paraId="67A55805">
      <w:pPr>
        <w:rPr>
          <w:rFonts w:hint="eastAsia"/>
        </w:rPr>
      </w:pPr>
    </w:p>
    <w:p w14:paraId="039E7BD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《求是》杂志发表习近平总书记重要文章</w:t>
      </w:r>
    </w:p>
    <w:p w14:paraId="03B44FD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提高防灾减灾救灾能力</w:t>
      </w:r>
    </w:p>
    <w:p w14:paraId="11E25D35">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p>
    <w:p w14:paraId="79D2EB5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新华社北京8月15日电 8月16日出版的第16期《求是》杂志将发表中共中央总书记、国家主席、中央军委主席习近平的重要文章《提高防灾减灾救灾能力》。</w:t>
      </w:r>
    </w:p>
    <w:p w14:paraId="717B56E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最大限度减少人员伤亡和财产损失，成效举世公认。做好防灾减灾救灾工作，必须坚持党的全面领导，坚持人民至上、生命至上，坚持尊重自然规律，坚持预防为主，坚持改革创新，坚持系统观念，坚持社会共治。这些宝贵经验要坚持好运用好，并结合新的实际不断丰富和发展。</w:t>
      </w:r>
    </w:p>
    <w:p w14:paraId="1A404C2B">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当前，我国防灾减灾救灾工作面临不少新情况新问题。要站在统筹高质量发展和高水平安全的战略高度，充分认识做好防灾减灾救灾工作的极端重要性，着力扬优势、补短板、强弱项，不断提高防范应对各类自然灾害的能力和水平，切实维护人民群众生命财产安全和社会稳定，确保中国式现代化行稳致远。</w:t>
      </w:r>
    </w:p>
    <w:p w14:paraId="24D6D94D">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推动灾害治理向事前预防转型。坚持源头管控，将安全韧性要求贯穿国土空间规划及各类建设规划之中，有效规避自然灾害风险。加强隐患排查，系统梳理、精准识别各类灾害风险。强化工程治理，合理提高重要城市和灾害多发地区关键基础设施设防标准，加紧补齐北方地区防洪排涝抗灾基础设施短板。加强对高风险地段的重点防控，有效压降存量风险、遏制新增风险。</w:t>
      </w:r>
    </w:p>
    <w:p w14:paraId="5A01CCCF">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提升大灾巨灾应对处置能力。树牢底线思维、极限思维，深入研判大灾巨灾风险，不断完善应急预案，把困难和挑战估计得更充分一些，把工作举措考虑得更周全一些。健全监测预警体系，提高预警的及时性、精准性、通达性。健全大安全大应急框架下应急指挥机制，确保关键时刻拉得出、冲得上、打得赢。统筹做好综合救援、过渡安置和恢复重建工作，防止自然灾害风险传导和扩散。我们是社会主义国家，一定要在每一次大灾大考中交出优异答卷，充分彰显社会主义制度的优越性。</w:t>
      </w:r>
    </w:p>
    <w:p w14:paraId="018BD28A">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强化科技支撑和法治保障。科技方面，要充分发挥新型举国体制优势，推动应急领域科技创新和产业创新，加强应急学科建设和人才培养，深入开展自然灾害基础研究，推进关键技术攻关，深化国际防灾减灾救灾科技交流合作。法治方面，要健全应急领域法治体系，把完善立法和严格执法结合起来，进一步提升防灾减灾救灾法治化水平。</w:t>
      </w:r>
    </w:p>
    <w:p w14:paraId="59101454">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夯实防灾减灾救灾基层基础。基层是抵御自然灾害的第一线，抓基层、强基础的工作始终不能放松。要完善基层应急救援力量体系，强化应急场所建设和物资装备保障。鼓励和支持社会应急力量建设，完善群测群防群治体系。加大防灾减灾救灾科普宣传力度，提高全民防灾避险意识和能力。</w:t>
      </w:r>
    </w:p>
    <w:p w14:paraId="14932C08">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认真抓好责任落实。防灾减灾救灾涉及多个部门、多个灾种、多个环节，必须明晰职责分工，扣紧责任链条，攥指成拳形成合力。各地区各有关部门要守土尽责，坚持统分结合、防救衔接、上下联动，推动形成齐抓共管、协同配合的工作格局。</w:t>
      </w:r>
    </w:p>
    <w:p w14:paraId="32BA6FA8">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文章强调，做好防灾减灾救灾工作，要树立和践行正确政绩观，坚决纠正重发展轻安全、重救灾轻预防等倾向。要加强教育培训，着力提高各级干部的防灾减灾救灾能力，确保认识到位、责任到位、工作到位。</w:t>
      </w:r>
    </w:p>
    <w:p w14:paraId="2C2A2FB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人民日报 》（ 2026年08月16日 01 版）</w:t>
      </w:r>
    </w:p>
    <w:p w14:paraId="07FEA8FC">
      <w:pPr>
        <w:rPr>
          <w:rFonts w:hint="eastAsia"/>
        </w:rPr>
      </w:pPr>
    </w:p>
    <w:p w14:paraId="4FB4A9F9">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13D29B07">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2B9766D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0F17519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1A671B9C">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252F8489">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57A86AAD">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4977290C">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675F6CC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06EAD9C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4E25907E">
      <w:pPr>
        <w:pStyle w:val="3"/>
        <w:bidi w:val="0"/>
        <w:rPr>
          <w:rFonts w:hint="eastAsia"/>
        </w:rPr>
      </w:pPr>
      <w:bookmarkStart w:id="9" w:name="_Toc7553"/>
      <w:r>
        <w:rPr>
          <w:rFonts w:hint="eastAsia"/>
          <w:lang w:val="en-US" w:eastAsia="zh-CN"/>
        </w:rPr>
        <w:t>2.</w:t>
      </w:r>
      <w:r>
        <w:rPr>
          <w:rFonts w:hint="eastAsia"/>
        </w:rPr>
        <w:t>《求是》杂志发表习近平总书记重要文章</w:t>
      </w:r>
      <w:r>
        <w:rPr>
          <w:rFonts w:hint="eastAsia"/>
          <w:lang w:val="en-US" w:eastAsia="zh-CN"/>
        </w:rPr>
        <w:t xml:space="preserve"> </w:t>
      </w:r>
      <w:r>
        <w:rPr>
          <w:rFonts w:hint="eastAsia"/>
        </w:rPr>
        <w:t>坚持落实管党治党政治责任</w:t>
      </w:r>
      <w:bookmarkEnd w:id="9"/>
    </w:p>
    <w:p w14:paraId="59911F5E">
      <w:pPr>
        <w:rPr>
          <w:rFonts w:hint="eastAsia" w:ascii="Times New Roman" w:hAnsi="Times New Roman" w:eastAsia="仿宋_GB2312" w:cs="Times New Roman"/>
          <w:kern w:val="2"/>
          <w:sz w:val="32"/>
          <w:szCs w:val="32"/>
          <w:lang w:val="en-US" w:eastAsia="zh-CN" w:bidi="ar-SA"/>
        </w:rPr>
      </w:pPr>
    </w:p>
    <w:p w14:paraId="7ADAA6BC">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《求是》杂志发表习近平总书记重要文章</w:t>
      </w:r>
    </w:p>
    <w:p w14:paraId="388239E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坚持落实管党治党政治责任</w:t>
      </w:r>
    </w:p>
    <w:p w14:paraId="349EC3EB">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p w14:paraId="609C727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新华社北京8月31日电 9月1日出版的第17期《求是》杂志将发表中共中央总书记、国家主席、中央军委主席习近平的重要文章《坚持落实管党治党政治责任》。这是习近平总书记2013年6月至2026年7月期间有关重要论述的节录。</w:t>
      </w:r>
    </w:p>
    <w:p w14:paraId="77ACE27B">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党要管党，才能管好党；从严治党，才能治好党。不明确责任，不落实责任，不追究责任，从严治党是做不到的。从严治党，必须增强管党治党意识、落实管党治党责任。各级党组织和全体党员、干部要切实增强管党治党的责任感使命感，真正把落实管党治党政治责任作为最根本的政治担当，知责、担责、履责，巩固发展全党动手一起抓的良好局面。</w:t>
      </w:r>
    </w:p>
    <w:p w14:paraId="2AE9B2C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健全主体明确、要求清晰的责任体系。全面从严治党是全党的共同责任，没有哪个党组织和领导干部可以置身事外。管党治党责任有主体责任、监督责任、第一责任人责任、“一岗双责”等，这些构成一个完整的责任链条，每一种责任都很重要，都要严格落实，不能敷衍应付。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w:t>
      </w:r>
    </w:p>
    <w:p w14:paraId="6A17896F">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紧紧咬住“责任”二字，抓住“问责”这个要害，做到权责对等、失责必问。优化责任落实考评机制，对各级各部门党组织负责人特别是党委（党组）书记的考核，首先要看抓党建的实效，考核其他党员领导干部工作也要加大这方面的权重。健全精准科学的问责机制，以责任主体到位、责任要求到位、考核问责到位，推动管党治党责任落实到位。</w:t>
      </w:r>
    </w:p>
    <w:p w14:paraId="4D997B83">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一个地方和部门全面从严治党局面如何，关键在于党组织和领导干部特别是“一把手”是否尽到了责任。各级党委（党组）要加强对党的建设的领导，扛起主责、抓好主业、当好主角，把每条战线、每个领域、每个环节的党</w:t>
      </w:r>
      <w:bookmarkStart w:id="10" w:name="_GoBack"/>
      <w:bookmarkEnd w:id="10"/>
      <w:r>
        <w:rPr>
          <w:rFonts w:hint="eastAsia" w:ascii="Times New Roman" w:hAnsi="Times New Roman" w:eastAsia="仿宋_GB2312" w:cs="Times New Roman"/>
          <w:kern w:val="2"/>
          <w:sz w:val="32"/>
          <w:szCs w:val="32"/>
          <w:lang w:val="en-US" w:eastAsia="zh-CN" w:bidi="ar-SA"/>
        </w:rPr>
        <w:t>建工作抓具体、抓深入。党委书记要做管党治党的书记，对党负责，对本地区本单位的政治生态负责，对干部健康成长负责，把抓好党建当作分内之事、必须担当的职责。牢固树立“抓好党建是本职、不抓党建是失职、抓不好党建是不称职”的观念，推动党建责任层层落实落地。各级领导干部作为“关键少数”，要以爱党、忧党、护党、兴党的政治忠诚，严于律己、严负其责、严管所辖，层层传导压力，切实把严的氛围营造起来、把正的风气树立起来。</w:t>
      </w:r>
    </w:p>
    <w:p w14:paraId="7D4FC39B">
      <w:pPr>
        <w:keepNext w:val="0"/>
        <w:keepLines w:val="0"/>
        <w:pageBreakBefore w:val="0"/>
        <w:widowControl w:val="0"/>
        <w:kinsoku/>
        <w:wordWrap/>
        <w:overflowPunct/>
        <w:topLinePunct w:val="0"/>
        <w:autoSpaceDE/>
        <w:autoSpaceDN/>
        <w:bidi w:val="0"/>
        <w:adjustRightInd/>
        <w:snapToGrid/>
        <w:spacing w:line="520" w:lineRule="exact"/>
        <w:ind w:firstLine="640"/>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人民日报 》（ 2026年09月01日 02 版）</w:t>
      </w:r>
    </w:p>
    <w:sectPr>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459966-DACD-40F8-A781-AA29153448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0FA754D4-0568-4CF6-B3FD-BB025C69A595}"/>
  </w:font>
  <w:font w:name="方正小标宋简体">
    <w:panose1 w:val="03000509000000000000"/>
    <w:charset w:val="86"/>
    <w:family w:val="auto"/>
    <w:pitch w:val="default"/>
    <w:sig w:usb0="00000001" w:usb1="080E0000" w:usb2="00000000" w:usb3="00000000" w:csb0="00040000" w:csb1="00000000"/>
    <w:embedRegular r:id="rId3" w:fontKey="{74CBE279-A44E-4F4C-83D8-0C3DB604370F}"/>
  </w:font>
  <w:font w:name="仿宋_GB2312">
    <w:panose1 w:val="02010609030101010101"/>
    <w:charset w:val="86"/>
    <w:family w:val="modern"/>
    <w:pitch w:val="default"/>
    <w:sig w:usb0="00000001" w:usb1="080E0000" w:usb2="00000000" w:usb3="00000000" w:csb0="00040000" w:csb1="00000000"/>
    <w:embedRegular r:id="rId4" w:fontKey="{6F442283-4F59-481D-AEB0-549E930B23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209123D"/>
    <w:rsid w:val="02A32D53"/>
    <w:rsid w:val="03AE08A7"/>
    <w:rsid w:val="03FE37A3"/>
    <w:rsid w:val="0610226C"/>
    <w:rsid w:val="06212B1B"/>
    <w:rsid w:val="064F0DD5"/>
    <w:rsid w:val="06F14CC1"/>
    <w:rsid w:val="080F2686"/>
    <w:rsid w:val="0A1931C5"/>
    <w:rsid w:val="0B3C4CDA"/>
    <w:rsid w:val="0CDD71F7"/>
    <w:rsid w:val="0D73111D"/>
    <w:rsid w:val="0D9D0504"/>
    <w:rsid w:val="0DA740BB"/>
    <w:rsid w:val="0DF20A80"/>
    <w:rsid w:val="0E615A61"/>
    <w:rsid w:val="0F8A406F"/>
    <w:rsid w:val="107B2FAF"/>
    <w:rsid w:val="10C702B5"/>
    <w:rsid w:val="10E2401D"/>
    <w:rsid w:val="10E82981"/>
    <w:rsid w:val="11B36388"/>
    <w:rsid w:val="13D9004A"/>
    <w:rsid w:val="13F54E26"/>
    <w:rsid w:val="1489065E"/>
    <w:rsid w:val="17235372"/>
    <w:rsid w:val="17895AAB"/>
    <w:rsid w:val="17A74251"/>
    <w:rsid w:val="17CE32DA"/>
    <w:rsid w:val="192D3605"/>
    <w:rsid w:val="193629DE"/>
    <w:rsid w:val="199B397C"/>
    <w:rsid w:val="19DB2D10"/>
    <w:rsid w:val="1A655A22"/>
    <w:rsid w:val="1AA8054F"/>
    <w:rsid w:val="1C1E25ED"/>
    <w:rsid w:val="1C7E2166"/>
    <w:rsid w:val="1D930CFA"/>
    <w:rsid w:val="1DE60F35"/>
    <w:rsid w:val="1DF148B0"/>
    <w:rsid w:val="1DF74CD6"/>
    <w:rsid w:val="1FC61D6D"/>
    <w:rsid w:val="20B77427"/>
    <w:rsid w:val="21973B5F"/>
    <w:rsid w:val="22561186"/>
    <w:rsid w:val="23B20354"/>
    <w:rsid w:val="23D56A81"/>
    <w:rsid w:val="24AA2793"/>
    <w:rsid w:val="24C93B89"/>
    <w:rsid w:val="285A5756"/>
    <w:rsid w:val="28615EB6"/>
    <w:rsid w:val="28867B77"/>
    <w:rsid w:val="2909285F"/>
    <w:rsid w:val="290A15EB"/>
    <w:rsid w:val="29217182"/>
    <w:rsid w:val="292719AB"/>
    <w:rsid w:val="2948435D"/>
    <w:rsid w:val="29DD51BA"/>
    <w:rsid w:val="29FC5D73"/>
    <w:rsid w:val="2B5841C1"/>
    <w:rsid w:val="2C562259"/>
    <w:rsid w:val="2C8D7E9A"/>
    <w:rsid w:val="2E5A6C69"/>
    <w:rsid w:val="2F29724E"/>
    <w:rsid w:val="30F11BA8"/>
    <w:rsid w:val="31456F95"/>
    <w:rsid w:val="319D7376"/>
    <w:rsid w:val="31B77F20"/>
    <w:rsid w:val="323963CE"/>
    <w:rsid w:val="32496F8F"/>
    <w:rsid w:val="324E1E79"/>
    <w:rsid w:val="3279629B"/>
    <w:rsid w:val="32B067E5"/>
    <w:rsid w:val="35074561"/>
    <w:rsid w:val="355D6A34"/>
    <w:rsid w:val="35B90996"/>
    <w:rsid w:val="360C5E39"/>
    <w:rsid w:val="369F3C5D"/>
    <w:rsid w:val="36D64A46"/>
    <w:rsid w:val="373741BF"/>
    <w:rsid w:val="37A60F28"/>
    <w:rsid w:val="383218F5"/>
    <w:rsid w:val="3A3A5696"/>
    <w:rsid w:val="3CAB3445"/>
    <w:rsid w:val="3CFE449C"/>
    <w:rsid w:val="3E287A22"/>
    <w:rsid w:val="3E301F1F"/>
    <w:rsid w:val="3EF01E51"/>
    <w:rsid w:val="3F2C1314"/>
    <w:rsid w:val="41636FC4"/>
    <w:rsid w:val="418932E2"/>
    <w:rsid w:val="4517434D"/>
    <w:rsid w:val="4577303D"/>
    <w:rsid w:val="457C2431"/>
    <w:rsid w:val="45A07453"/>
    <w:rsid w:val="48AF2AEE"/>
    <w:rsid w:val="4D6C7200"/>
    <w:rsid w:val="4D6F1F02"/>
    <w:rsid w:val="4F1A4144"/>
    <w:rsid w:val="4F4C553B"/>
    <w:rsid w:val="504B3267"/>
    <w:rsid w:val="51AF1521"/>
    <w:rsid w:val="526343B5"/>
    <w:rsid w:val="52701540"/>
    <w:rsid w:val="53956627"/>
    <w:rsid w:val="53B0534E"/>
    <w:rsid w:val="540D550D"/>
    <w:rsid w:val="549E05E7"/>
    <w:rsid w:val="560A791F"/>
    <w:rsid w:val="560E683E"/>
    <w:rsid w:val="563838FB"/>
    <w:rsid w:val="56A95021"/>
    <w:rsid w:val="56D046D5"/>
    <w:rsid w:val="58EC2A74"/>
    <w:rsid w:val="598A5651"/>
    <w:rsid w:val="59F36CDF"/>
    <w:rsid w:val="5A306F60"/>
    <w:rsid w:val="5AC82B3C"/>
    <w:rsid w:val="5AD16135"/>
    <w:rsid w:val="5B3812E5"/>
    <w:rsid w:val="5D545EF0"/>
    <w:rsid w:val="5E113BD7"/>
    <w:rsid w:val="5EEB1091"/>
    <w:rsid w:val="5FA025C7"/>
    <w:rsid w:val="5FB94527"/>
    <w:rsid w:val="6031687D"/>
    <w:rsid w:val="60BD3BA3"/>
    <w:rsid w:val="62E6103D"/>
    <w:rsid w:val="635C309D"/>
    <w:rsid w:val="66B03212"/>
    <w:rsid w:val="683E4A4B"/>
    <w:rsid w:val="6AA51EBB"/>
    <w:rsid w:val="6B86196A"/>
    <w:rsid w:val="6C436CC4"/>
    <w:rsid w:val="6E201C15"/>
    <w:rsid w:val="6E2273DF"/>
    <w:rsid w:val="722E0369"/>
    <w:rsid w:val="726A400A"/>
    <w:rsid w:val="73F8480A"/>
    <w:rsid w:val="7427583B"/>
    <w:rsid w:val="758402B3"/>
    <w:rsid w:val="768371E5"/>
    <w:rsid w:val="775748F9"/>
    <w:rsid w:val="784E18CA"/>
    <w:rsid w:val="7876107B"/>
    <w:rsid w:val="788B412F"/>
    <w:rsid w:val="788D157B"/>
    <w:rsid w:val="79FD57A8"/>
    <w:rsid w:val="7B202255"/>
    <w:rsid w:val="7B231D2F"/>
    <w:rsid w:val="7BB3231A"/>
    <w:rsid w:val="7C9B026F"/>
    <w:rsid w:val="7CDA16A7"/>
    <w:rsid w:val="7D4C0330"/>
    <w:rsid w:val="7DA06C5A"/>
    <w:rsid w:val="7E5F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line="560" w:lineRule="exact"/>
      <w:ind w:firstLine="643" w:firstLineChars="200"/>
      <w:jc w:val="left"/>
      <w:outlineLvl w:val="1"/>
    </w:pPr>
    <w:rPr>
      <w:rFonts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11536</Words>
  <Characters>11679</Characters>
  <Lines>0</Lines>
  <Paragraphs>0</Paragraphs>
  <TotalTime>2</TotalTime>
  <ScaleCrop>false</ScaleCrop>
  <LinksUpToDate>false</LinksUpToDate>
  <CharactersWithSpaces>11812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560A6FE8C51C4E84BFD239D9A39B21B0_13</vt:lpwstr>
  </property>
</Properties>
</file>